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80" w:lineRule="exact"/>
        <w:rPr>
          <w:rFonts w:hint="eastAsia" w:ascii="黑体" w:hAnsi="宋体" w:eastAsia="黑体" w:cs="宋体"/>
          <w:bCs/>
          <w:kern w:val="0"/>
          <w:sz w:val="32"/>
          <w:szCs w:val="32"/>
        </w:rPr>
      </w:pPr>
      <w:r>
        <w:rPr>
          <w:rFonts w:hint="eastAsia" w:ascii="黑体" w:hAnsi="宋体" w:eastAsia="黑体" w:cs="宋体"/>
          <w:bCs/>
          <w:kern w:val="0"/>
          <w:sz w:val="32"/>
          <w:szCs w:val="32"/>
        </w:rPr>
        <w:t>附件2</w:t>
      </w:r>
    </w:p>
    <w:p>
      <w:pPr>
        <w:widowControl/>
        <w:adjustRightInd w:val="0"/>
        <w:snapToGrid w:val="0"/>
        <w:spacing w:line="580" w:lineRule="exact"/>
        <w:jc w:val="center"/>
        <w:rPr>
          <w:rFonts w:hint="eastAsia" w:ascii="小标宋" w:hAnsi="宋体" w:eastAsia="小标宋" w:cs="宋体"/>
          <w:bCs/>
          <w:kern w:val="0"/>
          <w:sz w:val="44"/>
          <w:szCs w:val="44"/>
        </w:rPr>
      </w:pPr>
      <w:r>
        <w:rPr>
          <w:rFonts w:hint="eastAsia" w:ascii="小标宋" w:hAnsi="宋体" w:eastAsia="小标宋" w:cs="宋体"/>
          <w:bCs/>
          <w:kern w:val="0"/>
          <w:sz w:val="44"/>
          <w:szCs w:val="44"/>
        </w:rPr>
        <w:t>泰宁县2017年中小学、幼儿园</w:t>
      </w:r>
    </w:p>
    <w:p>
      <w:pPr>
        <w:widowControl/>
        <w:adjustRightInd w:val="0"/>
        <w:snapToGrid w:val="0"/>
        <w:spacing w:line="580" w:lineRule="exact"/>
        <w:jc w:val="center"/>
        <w:rPr>
          <w:rFonts w:hint="eastAsia" w:ascii="小标宋" w:hAnsi="宋体" w:eastAsia="小标宋" w:cs="宋体"/>
          <w:bCs/>
          <w:kern w:val="0"/>
          <w:sz w:val="44"/>
          <w:szCs w:val="44"/>
        </w:rPr>
      </w:pPr>
      <w:r>
        <w:rPr>
          <w:rFonts w:hint="eastAsia" w:ascii="小标宋" w:hAnsi="宋体" w:eastAsia="小标宋" w:cs="宋体"/>
          <w:bCs/>
          <w:kern w:val="0"/>
          <w:sz w:val="44"/>
          <w:szCs w:val="44"/>
        </w:rPr>
        <w:t>补充招聘教师岗位面试工作方案</w:t>
      </w:r>
    </w:p>
    <w:p>
      <w:pPr>
        <w:widowControl/>
        <w:adjustRightInd w:val="0"/>
        <w:snapToGrid w:val="0"/>
        <w:spacing w:line="580" w:lineRule="exact"/>
        <w:ind w:firstLine="640"/>
        <w:jc w:val="left"/>
        <w:rPr>
          <w:rFonts w:hint="eastAsia" w:ascii="仿宋_GB2312" w:hAnsi="宋体" w:eastAsia="仿宋_GB2312" w:cs="Arial"/>
          <w:color w:val="FF0000"/>
          <w:kern w:val="0"/>
          <w:sz w:val="32"/>
          <w:szCs w:val="32"/>
        </w:rPr>
      </w:pPr>
    </w:p>
    <w:p>
      <w:pPr>
        <w:widowControl/>
        <w:adjustRightInd w:val="0"/>
        <w:snapToGrid w:val="0"/>
        <w:spacing w:line="580" w:lineRule="exact"/>
        <w:ind w:firstLine="640"/>
        <w:jc w:val="left"/>
        <w:rPr>
          <w:rFonts w:hint="eastAsia" w:ascii="仿宋_GB2312" w:hAnsi="ˎ̥" w:eastAsia="仿宋_GB2312" w:cs="宋体"/>
          <w:color w:val="000000"/>
          <w:kern w:val="0"/>
          <w:sz w:val="32"/>
          <w:szCs w:val="32"/>
        </w:rPr>
      </w:pPr>
      <w:r>
        <w:rPr>
          <w:rFonts w:hint="eastAsia" w:ascii="仿宋_GB2312" w:hAnsi="宋体" w:eastAsia="仿宋_GB2312" w:cs="Arial"/>
          <w:color w:val="000000"/>
          <w:kern w:val="0"/>
          <w:sz w:val="32"/>
          <w:szCs w:val="32"/>
        </w:rPr>
        <w:t>根据福建省教育厅、省人力资源和社会保障厅、省委机构编制委员会办公室</w:t>
      </w:r>
      <w:r>
        <w:rPr>
          <w:rFonts w:hint="eastAsia" w:ascii="仿宋_GB2312" w:hAnsi="宋体" w:eastAsia="仿宋_GB2312"/>
          <w:sz w:val="32"/>
          <w:szCs w:val="32"/>
        </w:rPr>
        <w:t>《</w:t>
      </w:r>
      <w:r>
        <w:rPr>
          <w:rFonts w:hint="eastAsia" w:ascii="仿宋_GB2312" w:hAnsi="宋体" w:eastAsia="仿宋_GB2312"/>
          <w:spacing w:val="-20"/>
          <w:sz w:val="32"/>
          <w:szCs w:val="32"/>
        </w:rPr>
        <w:t>关于2017年全省中小学幼儿园新任教师公开招聘工作的通知</w:t>
      </w:r>
      <w:r>
        <w:rPr>
          <w:rFonts w:hint="eastAsia" w:ascii="仿宋_GB2312" w:hAnsi="宋体" w:eastAsia="仿宋_GB2312"/>
          <w:sz w:val="32"/>
          <w:szCs w:val="32"/>
        </w:rPr>
        <w:t>》</w:t>
      </w:r>
      <w:r>
        <w:rPr>
          <w:rFonts w:hint="eastAsia" w:ascii="仿宋_GB2312" w:hAnsi="宋体" w:eastAsia="仿宋_GB2312"/>
          <w:spacing w:val="-20"/>
          <w:sz w:val="32"/>
          <w:szCs w:val="32"/>
        </w:rPr>
        <w:t xml:space="preserve">（闽教 </w:t>
      </w:r>
      <w:r>
        <w:rPr>
          <w:rFonts w:hint="eastAsia" w:ascii="仿宋_GB2312" w:hAnsi="宋体" w:eastAsia="仿宋_GB2312"/>
          <w:sz w:val="32"/>
          <w:szCs w:val="32"/>
        </w:rPr>
        <w:t>〔2017〕</w:t>
      </w:r>
      <w:r>
        <w:rPr>
          <w:rFonts w:hint="eastAsia" w:ascii="仿宋_GB2312" w:hAnsi="宋体" w:eastAsia="仿宋_GB2312"/>
          <w:spacing w:val="-20"/>
          <w:sz w:val="32"/>
          <w:szCs w:val="32"/>
        </w:rPr>
        <w:t>3号）</w:t>
      </w:r>
      <w:r>
        <w:rPr>
          <w:rFonts w:hint="eastAsia" w:ascii="仿宋_GB2312" w:hAnsi="宋体" w:eastAsia="仿宋_GB2312" w:cs="Arial"/>
          <w:kern w:val="0"/>
          <w:sz w:val="32"/>
          <w:szCs w:val="32"/>
        </w:rPr>
        <w:t>和《泰宁县教育局2017年公开招聘中小学幼儿园</w:t>
      </w:r>
      <w:r>
        <w:rPr>
          <w:rFonts w:hint="eastAsia" w:ascii="仿宋_GB2312" w:hAnsi="宋体" w:eastAsia="仿宋_GB2312" w:cs="Arial"/>
          <w:color w:val="000000"/>
          <w:kern w:val="0"/>
          <w:sz w:val="32"/>
          <w:szCs w:val="32"/>
        </w:rPr>
        <w:t>教师工作方案》（泰教</w:t>
      </w:r>
      <w:r>
        <w:rPr>
          <w:rFonts w:hint="eastAsia" w:ascii="仿宋_GB2312" w:hAnsi="宋体" w:eastAsia="仿宋_GB2312"/>
          <w:sz w:val="32"/>
          <w:szCs w:val="32"/>
        </w:rPr>
        <w:t>〔2017〕</w:t>
      </w:r>
      <w:r>
        <w:rPr>
          <w:rFonts w:hint="eastAsia" w:ascii="仿宋_GB2312" w:hAnsi="宋体" w:eastAsia="仿宋_GB2312" w:cs="Arial"/>
          <w:color w:val="000000"/>
          <w:kern w:val="0"/>
          <w:sz w:val="32"/>
          <w:szCs w:val="32"/>
        </w:rPr>
        <w:t>15号）文件精神，</w:t>
      </w:r>
      <w:r>
        <w:rPr>
          <w:rFonts w:hint="eastAsia" w:ascii="仿宋_GB2312" w:hAnsi="ˎ̥" w:eastAsia="仿宋_GB2312" w:cs="宋体"/>
          <w:color w:val="000000"/>
          <w:kern w:val="0"/>
          <w:sz w:val="32"/>
          <w:szCs w:val="32"/>
        </w:rPr>
        <w:t>为科学、有序、安全地组织好我县的招聘教师面试工作，特制定如下方案：</w:t>
      </w:r>
    </w:p>
    <w:p>
      <w:pPr>
        <w:widowControl/>
        <w:adjustRightInd w:val="0"/>
        <w:snapToGrid w:val="0"/>
        <w:spacing w:line="580" w:lineRule="exact"/>
        <w:ind w:firstLine="640" w:firstLineChars="200"/>
        <w:jc w:val="left"/>
        <w:rPr>
          <w:rFonts w:hint="eastAsia" w:ascii="黑体" w:hAnsi="宋体" w:eastAsia="黑体" w:cs="宋体"/>
          <w:color w:val="000000"/>
          <w:kern w:val="0"/>
          <w:sz w:val="32"/>
          <w:szCs w:val="32"/>
        </w:rPr>
      </w:pPr>
      <w:r>
        <w:rPr>
          <w:rFonts w:hint="eastAsia" w:ascii="黑体" w:hAnsi="宋体" w:eastAsia="黑体" w:cs="宋体"/>
          <w:color w:val="000000"/>
          <w:kern w:val="0"/>
          <w:sz w:val="32"/>
          <w:szCs w:val="32"/>
        </w:rPr>
        <w:t>一、面试对象</w:t>
      </w:r>
    </w:p>
    <w:p>
      <w:pPr>
        <w:widowControl/>
        <w:adjustRightInd w:val="0"/>
        <w:snapToGrid w:val="0"/>
        <w:spacing w:line="580" w:lineRule="exact"/>
        <w:ind w:firstLine="640"/>
        <w:jc w:val="left"/>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rPr>
        <w:t>经参加2017年全省统一招聘中小学幼儿园教师笔试，并按学科拟补充招聘数与进入面试人数1：3的比例获得面试资格的考生。达不到规定比例的，按实有人数确定面试人选；弃权面试的空额可按笔试成绩从高分到低分顺序依次递补。入围名单根据本次报考人数另行公布。</w:t>
      </w:r>
    </w:p>
    <w:p>
      <w:pPr>
        <w:widowControl/>
        <w:adjustRightInd w:val="0"/>
        <w:snapToGrid w:val="0"/>
        <w:spacing w:line="580" w:lineRule="exact"/>
        <w:ind w:firstLine="640"/>
        <w:jc w:val="left"/>
        <w:rPr>
          <w:rFonts w:hint="eastAsia" w:ascii="黑体" w:hAnsi="ˎ̥" w:eastAsia="黑体" w:cs="宋体"/>
          <w:color w:val="000000"/>
          <w:kern w:val="0"/>
          <w:sz w:val="32"/>
          <w:szCs w:val="32"/>
        </w:rPr>
      </w:pPr>
      <w:r>
        <w:rPr>
          <w:rFonts w:hint="eastAsia" w:ascii="黑体" w:hAnsi="ˎ̥" w:eastAsia="黑体" w:cs="宋体"/>
          <w:color w:val="000000"/>
          <w:kern w:val="0"/>
          <w:sz w:val="32"/>
          <w:szCs w:val="32"/>
        </w:rPr>
        <w:t>二、面试原则</w:t>
      </w:r>
    </w:p>
    <w:p>
      <w:pPr>
        <w:widowControl/>
        <w:adjustRightInd w:val="0"/>
        <w:snapToGrid w:val="0"/>
        <w:spacing w:line="580" w:lineRule="exact"/>
        <w:ind w:firstLine="640"/>
        <w:jc w:val="left"/>
        <w:rPr>
          <w:rFonts w:hint="eastAsia" w:ascii="仿宋_GB2312" w:hAnsi="ˎ̥" w:eastAsia="仿宋_GB2312" w:cs="宋体"/>
          <w:b/>
          <w:bCs/>
          <w:color w:val="000000"/>
          <w:kern w:val="0"/>
          <w:sz w:val="32"/>
          <w:szCs w:val="32"/>
        </w:rPr>
      </w:pPr>
      <w:r>
        <w:rPr>
          <w:rFonts w:hint="eastAsia" w:ascii="仿宋_GB2312" w:hAnsi="ˎ̥" w:eastAsia="仿宋_GB2312" w:cs="宋体"/>
          <w:color w:val="000000"/>
          <w:kern w:val="0"/>
          <w:sz w:val="32"/>
          <w:szCs w:val="32"/>
        </w:rPr>
        <w:t>1.坚持“公开、公平、竞争、择优”的原则，保证面试结果的客观、公正；</w:t>
      </w:r>
    </w:p>
    <w:p>
      <w:pPr>
        <w:widowControl/>
        <w:adjustRightInd w:val="0"/>
        <w:snapToGrid w:val="0"/>
        <w:spacing w:line="580" w:lineRule="exact"/>
        <w:ind w:firstLine="640"/>
        <w:jc w:val="left"/>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rPr>
        <w:t>2.坚持尊重知识、尊重人才、德才兼备的原则；</w:t>
      </w:r>
    </w:p>
    <w:p>
      <w:pPr>
        <w:widowControl/>
        <w:adjustRightInd w:val="0"/>
        <w:snapToGrid w:val="0"/>
        <w:spacing w:line="580" w:lineRule="exact"/>
        <w:ind w:firstLine="640"/>
        <w:jc w:val="left"/>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rPr>
        <w:t>3.坚持回避的原则，参加面试工作人员与面试考生有直系亲属和旁系亲属关系的，工作人员要主动回避;　　</w:t>
      </w:r>
    </w:p>
    <w:p>
      <w:pPr>
        <w:widowControl/>
        <w:adjustRightInd w:val="0"/>
        <w:snapToGrid w:val="0"/>
        <w:spacing w:line="580" w:lineRule="exact"/>
        <w:ind w:firstLine="640"/>
        <w:jc w:val="left"/>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rPr>
        <w:t>4.坚持严肃考风考纪的原则，自觉接受县有关部门和社会各界监督，杜绝弄虚作假、徇私舞弊等行为。</w:t>
      </w:r>
    </w:p>
    <w:p>
      <w:pPr>
        <w:widowControl/>
        <w:adjustRightInd w:val="0"/>
        <w:snapToGrid w:val="0"/>
        <w:spacing w:line="580" w:lineRule="exact"/>
        <w:jc w:val="left"/>
        <w:rPr>
          <w:rFonts w:hint="eastAsia" w:ascii="黑体" w:hAnsi="ˎ̥" w:eastAsia="黑体" w:cs="宋体"/>
          <w:color w:val="000000"/>
          <w:kern w:val="0"/>
          <w:sz w:val="32"/>
          <w:szCs w:val="32"/>
        </w:rPr>
      </w:pPr>
      <w:r>
        <w:rPr>
          <w:rFonts w:hint="eastAsia" w:ascii="仿宋_GB2312" w:hAnsi="ˎ̥" w:eastAsia="仿宋_GB2312" w:cs="宋体"/>
          <w:color w:val="000000"/>
          <w:kern w:val="0"/>
          <w:sz w:val="32"/>
          <w:szCs w:val="32"/>
        </w:rPr>
        <w:t>　　</w:t>
      </w:r>
      <w:r>
        <w:rPr>
          <w:rFonts w:hint="eastAsia" w:ascii="黑体" w:hAnsi="ˎ̥" w:eastAsia="黑体" w:cs="宋体"/>
          <w:color w:val="000000"/>
          <w:kern w:val="0"/>
          <w:sz w:val="32"/>
          <w:szCs w:val="32"/>
        </w:rPr>
        <w:t>三、面试资格（报名资格）复审地点、时间</w:t>
      </w:r>
    </w:p>
    <w:p>
      <w:pPr>
        <w:widowControl/>
        <w:adjustRightInd w:val="0"/>
        <w:snapToGrid w:val="0"/>
        <w:spacing w:line="580" w:lineRule="exact"/>
        <w:ind w:firstLine="640"/>
        <w:jc w:val="left"/>
        <w:rPr>
          <w:rFonts w:hint="eastAsia" w:ascii="仿宋_GB2312" w:hAnsi="ˎ̥" w:eastAsia="仿宋_GB2312" w:cs="宋体"/>
          <w:color w:val="000000"/>
          <w:kern w:val="0"/>
          <w:sz w:val="32"/>
          <w:szCs w:val="32"/>
        </w:rPr>
      </w:pPr>
      <w:r>
        <w:rPr>
          <w:rFonts w:hint="eastAsia" w:ascii="楷体_GB2312" w:hAnsi="ˎ̥" w:eastAsia="楷体_GB2312" w:cs="宋体"/>
          <w:b/>
          <w:color w:val="000000"/>
          <w:kern w:val="0"/>
          <w:sz w:val="32"/>
          <w:szCs w:val="32"/>
        </w:rPr>
        <w:t>1.复审地点：</w:t>
      </w:r>
      <w:r>
        <w:rPr>
          <w:rFonts w:hint="eastAsia" w:ascii="仿宋_GB2312" w:hAnsi="ˎ̥" w:eastAsia="仿宋_GB2312" w:cs="宋体"/>
          <w:color w:val="000000"/>
          <w:kern w:val="0"/>
          <w:sz w:val="32"/>
          <w:szCs w:val="32"/>
        </w:rPr>
        <w:t>泰宁县教育局三楼会议室。</w:t>
      </w:r>
    </w:p>
    <w:p>
      <w:pPr>
        <w:widowControl/>
        <w:adjustRightInd w:val="0"/>
        <w:snapToGrid w:val="0"/>
        <w:spacing w:line="580" w:lineRule="exact"/>
        <w:ind w:firstLine="640"/>
        <w:jc w:val="left"/>
        <w:rPr>
          <w:rFonts w:hint="eastAsia" w:ascii="仿宋_GB2312" w:hAnsi="ˎ̥" w:eastAsia="仿宋_GB2312" w:cs="宋体"/>
          <w:color w:val="000000"/>
          <w:kern w:val="0"/>
          <w:sz w:val="32"/>
          <w:szCs w:val="32"/>
        </w:rPr>
      </w:pPr>
      <w:r>
        <w:rPr>
          <w:rFonts w:hint="eastAsia" w:ascii="楷体_GB2312" w:hAnsi="ˎ̥" w:eastAsia="楷体_GB2312" w:cs="宋体"/>
          <w:b/>
          <w:color w:val="000000"/>
          <w:kern w:val="0"/>
          <w:sz w:val="32"/>
          <w:szCs w:val="32"/>
        </w:rPr>
        <w:t>2.复审时间：</w:t>
      </w:r>
      <w:r>
        <w:rPr>
          <w:rFonts w:hint="eastAsia" w:ascii="仿宋_GB2312" w:hAnsi="ˎ̥" w:eastAsia="仿宋_GB2312" w:cs="宋体"/>
          <w:color w:val="000000"/>
          <w:kern w:val="0"/>
          <w:sz w:val="32"/>
          <w:szCs w:val="32"/>
        </w:rPr>
        <w:t xml:space="preserve"> 2017年7月31日（星期一）上午8:00。</w:t>
      </w:r>
    </w:p>
    <w:p>
      <w:pPr>
        <w:widowControl/>
        <w:adjustRightInd w:val="0"/>
        <w:snapToGrid w:val="0"/>
        <w:spacing w:line="580" w:lineRule="exact"/>
        <w:ind w:firstLine="640"/>
        <w:jc w:val="left"/>
        <w:rPr>
          <w:rFonts w:hint="eastAsia" w:ascii="楷体_GB2312" w:hAnsi="ˎ̥" w:eastAsia="楷体_GB2312" w:cs="宋体"/>
          <w:b/>
          <w:color w:val="000000"/>
          <w:kern w:val="0"/>
          <w:sz w:val="32"/>
          <w:szCs w:val="32"/>
        </w:rPr>
      </w:pPr>
      <w:r>
        <w:rPr>
          <w:rFonts w:hint="eastAsia" w:ascii="楷体_GB2312" w:hAnsi="ˎ̥" w:eastAsia="楷体_GB2312" w:cs="宋体"/>
          <w:b/>
          <w:color w:val="000000"/>
          <w:kern w:val="0"/>
          <w:sz w:val="32"/>
          <w:szCs w:val="32"/>
        </w:rPr>
        <w:t>3.面试资格审查时，需提交：</w:t>
      </w:r>
    </w:p>
    <w:p>
      <w:pPr>
        <w:widowControl/>
        <w:adjustRightInd w:val="0"/>
        <w:snapToGrid w:val="0"/>
        <w:spacing w:line="580" w:lineRule="exact"/>
        <w:ind w:firstLine="640"/>
        <w:jc w:val="left"/>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rPr>
        <w:t>（1）身份证；</w:t>
      </w:r>
    </w:p>
    <w:p>
      <w:pPr>
        <w:widowControl/>
        <w:adjustRightInd w:val="0"/>
        <w:snapToGrid w:val="0"/>
        <w:spacing w:line="580" w:lineRule="exact"/>
        <w:ind w:firstLine="640"/>
        <w:jc w:val="left"/>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rPr>
        <w:t>（2）毕业证、学位证，应届毕业生须提供普通高等学校毕业生就业推荐表；（毕业证、学位证暂时还无法提供的需学校开具证明）</w:t>
      </w:r>
    </w:p>
    <w:p>
      <w:pPr>
        <w:widowControl/>
        <w:adjustRightInd w:val="0"/>
        <w:snapToGrid w:val="0"/>
        <w:spacing w:line="580" w:lineRule="exact"/>
        <w:ind w:firstLine="640"/>
        <w:jc w:val="left"/>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rPr>
        <w:t>（3）教师资格证（2017年已通过了教师资格认定，暂未拿到教师资格证书的，由教师资格认定机构开具证明）；</w:t>
      </w:r>
    </w:p>
    <w:p>
      <w:pPr>
        <w:widowControl/>
        <w:adjustRightInd w:val="0"/>
        <w:snapToGrid w:val="0"/>
        <w:spacing w:line="580" w:lineRule="exact"/>
        <w:ind w:firstLine="640"/>
        <w:jc w:val="left"/>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rPr>
        <w:t>（4）笔试准考证；</w:t>
      </w:r>
    </w:p>
    <w:p>
      <w:pPr>
        <w:widowControl/>
        <w:adjustRightInd w:val="0"/>
        <w:snapToGrid w:val="0"/>
        <w:spacing w:line="580" w:lineRule="exact"/>
        <w:ind w:firstLine="640"/>
        <w:jc w:val="left"/>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rPr>
        <w:t>（5）在职在编教师需提供原单位及教育行政主管部门同意报考及任教年限证明；已同其他单位签订临时聘用合同的需提供已与原聘单位解除聘用合同的证明材料；</w:t>
      </w:r>
    </w:p>
    <w:p>
      <w:pPr>
        <w:widowControl/>
        <w:adjustRightInd w:val="0"/>
        <w:snapToGrid w:val="0"/>
        <w:spacing w:line="580" w:lineRule="exact"/>
        <w:ind w:firstLine="640"/>
        <w:jc w:val="left"/>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rPr>
        <w:t>（6）户籍所在地派出所提供的无犯罪记录证明;</w:t>
      </w:r>
    </w:p>
    <w:p>
      <w:pPr>
        <w:adjustRightInd w:val="0"/>
        <w:snapToGrid w:val="0"/>
        <w:spacing w:line="580" w:lineRule="exact"/>
        <w:ind w:firstLine="640" w:firstLineChars="200"/>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rPr>
        <w:t>（7）一张一寸近期免冠照片（用于制作面试证）。</w:t>
      </w:r>
    </w:p>
    <w:p>
      <w:pPr>
        <w:adjustRightInd w:val="0"/>
        <w:snapToGrid w:val="0"/>
        <w:spacing w:line="580" w:lineRule="exact"/>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rPr>
        <w:t>审查合格，发给面试资格审查（报名资格复审）合格证明，方可参加面试。考生如缺少有关材料或不按规定时间参加资格复审，其面试资格将被取消，责任自负。</w:t>
      </w:r>
    </w:p>
    <w:p>
      <w:pPr>
        <w:widowControl/>
        <w:adjustRightInd w:val="0"/>
        <w:snapToGrid w:val="0"/>
        <w:spacing w:line="580" w:lineRule="exact"/>
        <w:ind w:firstLine="640"/>
        <w:jc w:val="left"/>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rPr>
        <w:t>以上1-6项材料需提供原件和复印件各一份。</w:t>
      </w:r>
    </w:p>
    <w:p>
      <w:pPr>
        <w:widowControl/>
        <w:adjustRightInd w:val="0"/>
        <w:snapToGrid w:val="0"/>
        <w:spacing w:line="580" w:lineRule="exact"/>
        <w:ind w:firstLine="640" w:firstLineChars="200"/>
        <w:jc w:val="left"/>
        <w:rPr>
          <w:rFonts w:hint="eastAsia" w:ascii="黑体" w:hAnsi="ˎ̥" w:eastAsia="黑体" w:cs="宋体"/>
          <w:kern w:val="0"/>
          <w:sz w:val="32"/>
          <w:szCs w:val="32"/>
        </w:rPr>
      </w:pPr>
      <w:r>
        <w:rPr>
          <w:rFonts w:hint="eastAsia" w:ascii="黑体" w:hAnsi="ˎ̥" w:eastAsia="黑体" w:cs="宋体"/>
          <w:kern w:val="0"/>
          <w:sz w:val="32"/>
          <w:szCs w:val="32"/>
        </w:rPr>
        <w:t>四、面试时间、地点、形式及内容</w:t>
      </w:r>
    </w:p>
    <w:p>
      <w:pPr>
        <w:widowControl/>
        <w:adjustRightInd w:val="0"/>
        <w:snapToGrid w:val="0"/>
        <w:spacing w:line="580" w:lineRule="exact"/>
        <w:ind w:firstLine="640" w:firstLineChars="200"/>
        <w:jc w:val="left"/>
        <w:rPr>
          <w:rFonts w:hint="eastAsia" w:ascii="楷体_GB2312" w:hAnsi="ˎ̥" w:eastAsia="楷体_GB2312" w:cs="宋体"/>
          <w:b/>
          <w:kern w:val="0"/>
          <w:sz w:val="32"/>
          <w:szCs w:val="32"/>
        </w:rPr>
      </w:pPr>
      <w:r>
        <w:rPr>
          <w:rFonts w:hint="eastAsia" w:ascii="楷体_GB2312" w:hAnsi="ˎ̥" w:eastAsia="楷体_GB2312" w:cs="宋体"/>
          <w:b/>
          <w:kern w:val="0"/>
          <w:sz w:val="32"/>
          <w:szCs w:val="32"/>
        </w:rPr>
        <w:t>1.学前教育专业</w:t>
      </w:r>
    </w:p>
    <w:p>
      <w:pPr>
        <w:widowControl/>
        <w:snapToGrid w:val="0"/>
        <w:spacing w:line="580" w:lineRule="exact"/>
        <w:ind w:firstLine="640"/>
        <w:jc w:val="left"/>
        <w:rPr>
          <w:rFonts w:hint="eastAsia" w:ascii="仿宋_GB2312" w:hAnsi="ˎ̥" w:eastAsia="仿宋_GB2312" w:cs="宋体"/>
          <w:kern w:val="0"/>
          <w:sz w:val="32"/>
          <w:szCs w:val="32"/>
        </w:rPr>
      </w:pPr>
      <w:r>
        <w:rPr>
          <w:rFonts w:hint="eastAsia" w:ascii="仿宋_GB2312" w:hAnsi="ˎ̥" w:eastAsia="仿宋_GB2312" w:cs="宋体"/>
          <w:color w:val="000000"/>
          <w:kern w:val="0"/>
          <w:sz w:val="32"/>
          <w:szCs w:val="32"/>
        </w:rPr>
        <w:t>（1）面试时间：</w:t>
      </w:r>
      <w:r>
        <w:rPr>
          <w:rFonts w:hint="eastAsia" w:ascii="仿宋_GB2312" w:hAnsi="ˎ̥" w:eastAsia="仿宋_GB2312" w:cs="宋体"/>
          <w:kern w:val="0"/>
          <w:sz w:val="32"/>
          <w:szCs w:val="32"/>
        </w:rPr>
        <w:t>2017年8月1日（星期二 ）</w:t>
      </w:r>
    </w:p>
    <w:p>
      <w:pPr>
        <w:widowControl/>
        <w:snapToGrid w:val="0"/>
        <w:spacing w:line="580" w:lineRule="exact"/>
        <w:ind w:firstLine="3040" w:firstLineChars="950"/>
        <w:jc w:val="left"/>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rPr>
        <w:t xml:space="preserve">下午：1：20  </w:t>
      </w:r>
    </w:p>
    <w:p>
      <w:pPr>
        <w:widowControl/>
        <w:snapToGrid w:val="0"/>
        <w:spacing w:line="580" w:lineRule="exact"/>
        <w:ind w:firstLine="640"/>
        <w:jc w:val="left"/>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rPr>
        <w:t>（2）面试地点：泰宁县实验小学</w:t>
      </w:r>
    </w:p>
    <w:p>
      <w:pPr>
        <w:widowControl/>
        <w:snapToGrid w:val="0"/>
        <w:spacing w:line="580" w:lineRule="exact"/>
        <w:ind w:firstLine="640"/>
        <w:jc w:val="left"/>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rPr>
        <w:t>（3）面试形式及内容：</w:t>
      </w:r>
    </w:p>
    <w:p>
      <w:pPr>
        <w:widowControl/>
        <w:snapToGrid w:val="0"/>
        <w:spacing w:line="580" w:lineRule="exact"/>
        <w:ind w:firstLine="640"/>
        <w:jc w:val="left"/>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rPr>
        <w:t>面试采取问答和技能测试方式进行。面试时间为15分钟。重点考查面试人员的仪表仪态、行为举止、思维能力、普通话水平以及口头表达能力；知识水平和运用教育学、心理学等理论解决教育教学和幼儿管理中实际问题的能力。技能测试内容为钢琴弹奏、视唱、舞蹈和简笔画。</w:t>
      </w:r>
    </w:p>
    <w:p>
      <w:pPr>
        <w:widowControl/>
        <w:snapToGrid w:val="0"/>
        <w:spacing w:line="580" w:lineRule="exact"/>
        <w:ind w:firstLine="640"/>
        <w:jc w:val="left"/>
        <w:rPr>
          <w:rFonts w:hint="eastAsia" w:ascii="楷体_GB2312" w:hAnsi="ˎ̥" w:eastAsia="楷体_GB2312" w:cs="宋体"/>
          <w:b/>
          <w:color w:val="000000"/>
          <w:kern w:val="0"/>
          <w:sz w:val="32"/>
          <w:szCs w:val="32"/>
        </w:rPr>
      </w:pPr>
      <w:r>
        <w:rPr>
          <w:rFonts w:hint="eastAsia" w:ascii="楷体_GB2312" w:hAnsi="ˎ̥" w:eastAsia="楷体_GB2312" w:cs="宋体"/>
          <w:b/>
          <w:color w:val="000000"/>
          <w:kern w:val="0"/>
          <w:sz w:val="32"/>
          <w:szCs w:val="32"/>
        </w:rPr>
        <w:t>2.技能学科专业</w:t>
      </w:r>
    </w:p>
    <w:p>
      <w:pPr>
        <w:widowControl/>
        <w:snapToGrid w:val="0"/>
        <w:spacing w:line="580" w:lineRule="exact"/>
        <w:ind w:firstLine="640"/>
        <w:jc w:val="left"/>
        <w:rPr>
          <w:rFonts w:hint="eastAsia" w:ascii="仿宋_GB2312" w:hAnsi="ˎ̥" w:eastAsia="仿宋_GB2312" w:cs="宋体"/>
          <w:kern w:val="0"/>
          <w:sz w:val="32"/>
          <w:szCs w:val="32"/>
        </w:rPr>
      </w:pPr>
      <w:r>
        <w:rPr>
          <w:rFonts w:hint="eastAsia" w:ascii="仿宋_GB2312" w:hAnsi="ˎ̥" w:eastAsia="仿宋_GB2312" w:cs="宋体"/>
          <w:color w:val="000000"/>
          <w:kern w:val="0"/>
          <w:sz w:val="32"/>
          <w:szCs w:val="32"/>
        </w:rPr>
        <w:t>（1）面试时间：</w:t>
      </w:r>
      <w:r>
        <w:rPr>
          <w:rFonts w:hint="eastAsia" w:ascii="仿宋_GB2312" w:hAnsi="ˎ̥" w:eastAsia="仿宋_GB2312" w:cs="宋体"/>
          <w:kern w:val="0"/>
          <w:sz w:val="32"/>
          <w:szCs w:val="32"/>
        </w:rPr>
        <w:t>2017年8月1日（星期二）</w:t>
      </w:r>
    </w:p>
    <w:p>
      <w:pPr>
        <w:widowControl/>
        <w:snapToGrid w:val="0"/>
        <w:spacing w:line="580" w:lineRule="exact"/>
        <w:ind w:firstLine="3040" w:firstLineChars="950"/>
        <w:jc w:val="left"/>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rPr>
        <w:t xml:space="preserve">下午：1：20  </w:t>
      </w:r>
    </w:p>
    <w:p>
      <w:pPr>
        <w:widowControl/>
        <w:snapToGrid w:val="0"/>
        <w:spacing w:line="580" w:lineRule="exact"/>
        <w:ind w:firstLine="640"/>
        <w:jc w:val="left"/>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rPr>
        <w:t>（2）面试地点：泰宁县实验小学</w:t>
      </w:r>
    </w:p>
    <w:p>
      <w:pPr>
        <w:widowControl/>
        <w:snapToGrid w:val="0"/>
        <w:spacing w:line="580" w:lineRule="exact"/>
        <w:ind w:firstLine="640"/>
        <w:jc w:val="left"/>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rPr>
        <w:t>（3）面试形式及内容：</w:t>
      </w:r>
    </w:p>
    <w:p>
      <w:pPr>
        <w:widowControl/>
        <w:snapToGrid w:val="0"/>
        <w:spacing w:line="580" w:lineRule="exact"/>
        <w:ind w:firstLine="640"/>
        <w:jc w:val="left"/>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rPr>
        <w:t>小学音乐面试内容为</w:t>
      </w:r>
      <w:r>
        <w:rPr>
          <w:rFonts w:hint="eastAsia" w:ascii="仿宋_GB2312" w:hAnsi="ˎ̥" w:eastAsia="仿宋_GB2312" w:cs="宋体"/>
          <w:kern w:val="0"/>
          <w:sz w:val="32"/>
          <w:szCs w:val="32"/>
        </w:rPr>
        <w:t>片段教学</w:t>
      </w:r>
      <w:r>
        <w:rPr>
          <w:rFonts w:hint="eastAsia" w:ascii="仿宋_GB2312" w:hAnsi="ˎ̥" w:eastAsia="仿宋_GB2312" w:cs="宋体"/>
          <w:color w:val="000000"/>
          <w:kern w:val="0"/>
          <w:sz w:val="32"/>
          <w:szCs w:val="32"/>
        </w:rPr>
        <w:t>和技能测试，</w:t>
      </w:r>
      <w:r>
        <w:rPr>
          <w:rFonts w:hint="eastAsia" w:ascii="仿宋_GB2312" w:hAnsi="ˎ̥" w:eastAsia="仿宋_GB2312" w:cs="宋体"/>
          <w:kern w:val="0"/>
          <w:sz w:val="32"/>
          <w:szCs w:val="32"/>
        </w:rPr>
        <w:t>片段教学</w:t>
      </w:r>
      <w:r>
        <w:rPr>
          <w:rFonts w:hint="eastAsia" w:ascii="仿宋_GB2312" w:hAnsi="ˎ̥" w:eastAsia="仿宋_GB2312" w:cs="宋体"/>
          <w:color w:val="000000"/>
          <w:kern w:val="0"/>
          <w:sz w:val="32"/>
          <w:szCs w:val="32"/>
        </w:rPr>
        <w:t>时间为10分钟，技能测试时间为20分钟。</w:t>
      </w:r>
    </w:p>
    <w:p>
      <w:pPr>
        <w:widowControl/>
        <w:snapToGrid w:val="0"/>
        <w:spacing w:line="580" w:lineRule="exact"/>
        <w:ind w:firstLine="640" w:firstLineChars="200"/>
        <w:jc w:val="left"/>
        <w:rPr>
          <w:rFonts w:hint="eastAsia" w:ascii="楷体_GB2312" w:hAnsi="ˎ̥" w:eastAsia="楷体_GB2312" w:cs="宋体"/>
          <w:b/>
          <w:color w:val="000000"/>
          <w:kern w:val="0"/>
          <w:sz w:val="32"/>
          <w:szCs w:val="32"/>
        </w:rPr>
      </w:pPr>
      <w:r>
        <w:rPr>
          <w:rFonts w:hint="eastAsia" w:ascii="楷体_GB2312" w:hAnsi="ˎ̥" w:eastAsia="楷体_GB2312" w:cs="宋体"/>
          <w:b/>
          <w:color w:val="000000"/>
          <w:kern w:val="0"/>
          <w:sz w:val="32"/>
          <w:szCs w:val="32"/>
        </w:rPr>
        <w:t>3.其他专业</w:t>
      </w:r>
    </w:p>
    <w:p>
      <w:pPr>
        <w:widowControl/>
        <w:snapToGrid w:val="0"/>
        <w:spacing w:line="580" w:lineRule="exact"/>
        <w:ind w:firstLine="640"/>
        <w:jc w:val="left"/>
        <w:rPr>
          <w:rFonts w:hint="eastAsia" w:ascii="仿宋_GB2312" w:hAnsi="ˎ̥" w:eastAsia="仿宋_GB2312" w:cs="宋体"/>
          <w:kern w:val="0"/>
          <w:sz w:val="32"/>
          <w:szCs w:val="32"/>
        </w:rPr>
      </w:pPr>
      <w:r>
        <w:rPr>
          <w:rFonts w:hint="eastAsia" w:ascii="仿宋_GB2312" w:hAnsi="ˎ̥" w:eastAsia="仿宋_GB2312" w:cs="宋体"/>
          <w:color w:val="000000"/>
          <w:kern w:val="0"/>
          <w:sz w:val="32"/>
          <w:szCs w:val="32"/>
        </w:rPr>
        <w:t>（1）面试时间：</w:t>
      </w:r>
      <w:r>
        <w:rPr>
          <w:rFonts w:hint="eastAsia" w:ascii="仿宋_GB2312" w:hAnsi="ˎ̥" w:eastAsia="仿宋_GB2312" w:cs="宋体"/>
          <w:kern w:val="0"/>
          <w:sz w:val="32"/>
          <w:szCs w:val="32"/>
        </w:rPr>
        <w:t>2017年8月1日（星期二）。</w:t>
      </w:r>
    </w:p>
    <w:p>
      <w:pPr>
        <w:widowControl/>
        <w:snapToGrid w:val="0"/>
        <w:spacing w:line="580" w:lineRule="exact"/>
        <w:ind w:firstLine="2720" w:firstLineChars="850"/>
        <w:jc w:val="left"/>
        <w:rPr>
          <w:rFonts w:hint="eastAsia" w:ascii="仿宋_GB2312" w:hAnsi="ˎ̥" w:eastAsia="仿宋_GB2312" w:cs="宋体"/>
          <w:kern w:val="0"/>
          <w:sz w:val="32"/>
          <w:szCs w:val="32"/>
        </w:rPr>
      </w:pPr>
      <w:r>
        <w:rPr>
          <w:rFonts w:hint="eastAsia" w:ascii="仿宋_GB2312" w:hAnsi="ˎ̥" w:eastAsia="仿宋_GB2312" w:cs="宋体"/>
          <w:color w:val="000000"/>
          <w:kern w:val="0"/>
          <w:sz w:val="32"/>
          <w:szCs w:val="32"/>
        </w:rPr>
        <w:t xml:space="preserve">  下午：</w:t>
      </w:r>
      <w:r>
        <w:rPr>
          <w:rFonts w:hint="eastAsia" w:ascii="仿宋_GB2312" w:hAnsi="ˎ̥" w:eastAsia="仿宋_GB2312" w:cs="宋体"/>
          <w:kern w:val="0"/>
          <w:sz w:val="32"/>
          <w:szCs w:val="32"/>
        </w:rPr>
        <w:t xml:space="preserve">1:20     </w:t>
      </w:r>
    </w:p>
    <w:p>
      <w:pPr>
        <w:widowControl/>
        <w:snapToGrid w:val="0"/>
        <w:spacing w:line="580" w:lineRule="exact"/>
        <w:ind w:firstLine="640"/>
        <w:jc w:val="left"/>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rPr>
        <w:t>（2）面试地点：泰宁县实验小学</w:t>
      </w:r>
    </w:p>
    <w:p>
      <w:pPr>
        <w:widowControl/>
        <w:snapToGrid w:val="0"/>
        <w:spacing w:line="580" w:lineRule="exact"/>
        <w:ind w:firstLine="640"/>
        <w:jc w:val="left"/>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rPr>
        <w:t>（3）面试形式及内容：</w:t>
      </w:r>
    </w:p>
    <w:p>
      <w:pPr>
        <w:widowControl/>
        <w:snapToGrid w:val="0"/>
        <w:spacing w:line="580" w:lineRule="exact"/>
        <w:ind w:firstLine="640"/>
        <w:jc w:val="left"/>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rPr>
        <w:t>面试采取片段教学和问答方式进行。面试时间为15分钟，其中片段教学10分钟，问答5分钟。重点考查面试人员的仪表仪态、行为举止、思维能力以及口头表达能力；知识水平和运用教育学、心理学等理论解决教育教学和学生管理中实际问题的能力；实现教学目的、组织课程实施、掌握课程内容、运用教学语言和教学资源等能力，使用普通话提问、板书和讲解的技巧。片段教学内容选用教材见附件。问答内容由面试主考官即席提问，考生现场作答。</w:t>
      </w:r>
    </w:p>
    <w:p>
      <w:pPr>
        <w:widowControl/>
        <w:adjustRightInd w:val="0"/>
        <w:snapToGrid w:val="0"/>
        <w:spacing w:line="580" w:lineRule="exact"/>
        <w:ind w:firstLine="640"/>
        <w:jc w:val="left"/>
        <w:rPr>
          <w:rFonts w:hint="eastAsia" w:ascii="黑体" w:hAnsi="ˎ̥" w:eastAsia="黑体" w:cs="宋体"/>
          <w:b/>
          <w:bCs/>
          <w:color w:val="000000"/>
          <w:kern w:val="0"/>
          <w:sz w:val="32"/>
          <w:szCs w:val="32"/>
        </w:rPr>
      </w:pPr>
      <w:r>
        <w:rPr>
          <w:rFonts w:hint="eastAsia" w:ascii="黑体" w:hAnsi="ˎ̥" w:eastAsia="黑体" w:cs="宋体"/>
          <w:color w:val="000000"/>
          <w:kern w:val="0"/>
          <w:sz w:val="32"/>
          <w:szCs w:val="32"/>
        </w:rPr>
        <w:t>五、面试程序</w:t>
      </w:r>
    </w:p>
    <w:p>
      <w:pPr>
        <w:widowControl/>
        <w:adjustRightInd w:val="0"/>
        <w:snapToGrid w:val="0"/>
        <w:spacing w:line="580" w:lineRule="exact"/>
        <w:ind w:firstLine="640"/>
        <w:jc w:val="left"/>
        <w:rPr>
          <w:rFonts w:hint="eastAsia" w:ascii="仿宋_GB2312" w:hAnsi="ˎ̥" w:eastAsia="仿宋_GB2312" w:cs="宋体"/>
          <w:color w:val="000000"/>
          <w:kern w:val="0"/>
          <w:sz w:val="32"/>
          <w:szCs w:val="32"/>
        </w:rPr>
      </w:pPr>
      <w:r>
        <w:rPr>
          <w:rFonts w:hint="eastAsia" w:ascii="楷体_GB2312" w:hAnsi="ˎ̥" w:eastAsia="楷体_GB2312" w:cs="宋体"/>
          <w:b/>
          <w:color w:val="000000"/>
          <w:kern w:val="0"/>
          <w:sz w:val="32"/>
          <w:szCs w:val="32"/>
        </w:rPr>
        <w:t>1.抽签。</w:t>
      </w:r>
      <w:r>
        <w:rPr>
          <w:rFonts w:hint="eastAsia" w:ascii="仿宋_GB2312" w:hAnsi="ˎ̥" w:eastAsia="仿宋_GB2312" w:cs="宋体"/>
          <w:color w:val="000000"/>
          <w:kern w:val="0"/>
          <w:sz w:val="32"/>
          <w:szCs w:val="32"/>
        </w:rPr>
        <w:t>所有专业面试当天上午1：20，由工作人员核查面试人员身份后，组织考生采取抽签方式决定同一学科的面试顺序。</w:t>
      </w:r>
    </w:p>
    <w:p>
      <w:pPr>
        <w:widowControl/>
        <w:adjustRightInd w:val="0"/>
        <w:snapToGrid w:val="0"/>
        <w:spacing w:line="580" w:lineRule="exact"/>
        <w:ind w:firstLine="640"/>
        <w:jc w:val="left"/>
        <w:rPr>
          <w:rFonts w:hint="eastAsia" w:ascii="仿宋_GB2312" w:hAnsi="ˎ̥" w:eastAsia="仿宋_GB2312" w:cs="宋体"/>
          <w:color w:val="000000"/>
          <w:kern w:val="0"/>
          <w:sz w:val="32"/>
          <w:szCs w:val="32"/>
        </w:rPr>
      </w:pPr>
      <w:r>
        <w:rPr>
          <w:rFonts w:hint="eastAsia" w:ascii="楷体_GB2312" w:hAnsi="ˎ̥" w:eastAsia="楷体_GB2312" w:cs="宋体"/>
          <w:b/>
          <w:color w:val="000000"/>
          <w:kern w:val="0"/>
          <w:sz w:val="32"/>
          <w:szCs w:val="32"/>
        </w:rPr>
        <w:t>2.备考。</w:t>
      </w:r>
      <w:r>
        <w:rPr>
          <w:rFonts w:hint="eastAsia" w:ascii="仿宋_GB2312" w:hAnsi="ˎ̥" w:eastAsia="仿宋_GB2312" w:cs="宋体"/>
          <w:color w:val="000000"/>
          <w:kern w:val="0"/>
          <w:sz w:val="32"/>
          <w:szCs w:val="32"/>
        </w:rPr>
        <w:t>抽签结束之后，候考室工作人员将各组第一位考生带入准备室，准备室工作人员将已准备好的密封试题（每科各3份）交由考生（同一岗位使用同样的课题），当场拆封后，工作人员将其考题记录在册。考生就抽取的题目在准备室进行备课。考生准备时间控制在</w:t>
      </w:r>
      <w:r>
        <w:rPr>
          <w:rFonts w:hint="eastAsia" w:ascii="仿宋_GB2312" w:hAnsi="ˎ̥" w:eastAsia="仿宋_GB2312" w:cs="宋体"/>
          <w:kern w:val="0"/>
          <w:sz w:val="32"/>
          <w:szCs w:val="32"/>
        </w:rPr>
        <w:t>20</w:t>
      </w:r>
      <w:r>
        <w:rPr>
          <w:rFonts w:hint="eastAsia" w:ascii="仿宋_GB2312" w:hAnsi="ˎ̥" w:eastAsia="仿宋_GB2312" w:cs="宋体"/>
          <w:color w:val="000000"/>
          <w:kern w:val="0"/>
          <w:sz w:val="32"/>
          <w:szCs w:val="32"/>
        </w:rPr>
        <w:t>分钟之内，准备室工作人员负责计时。候考室工作人员按各组抽取顺序将下一名考生带入准备室。</w:t>
      </w:r>
    </w:p>
    <w:p>
      <w:pPr>
        <w:widowControl/>
        <w:adjustRightInd w:val="0"/>
        <w:snapToGrid w:val="0"/>
        <w:spacing w:line="580" w:lineRule="exact"/>
        <w:ind w:firstLine="640"/>
        <w:jc w:val="left"/>
        <w:rPr>
          <w:rFonts w:hint="eastAsia" w:ascii="仿宋_GB2312" w:hAnsi="ˎ̥" w:eastAsia="仿宋_GB2312" w:cs="宋体"/>
          <w:color w:val="000000"/>
          <w:kern w:val="0"/>
          <w:sz w:val="32"/>
          <w:szCs w:val="32"/>
        </w:rPr>
      </w:pPr>
      <w:r>
        <w:rPr>
          <w:rFonts w:hint="eastAsia" w:ascii="楷体_GB2312" w:hAnsi="ˎ̥" w:eastAsia="楷体_GB2312" w:cs="宋体"/>
          <w:b/>
          <w:color w:val="000000"/>
          <w:kern w:val="0"/>
          <w:sz w:val="32"/>
          <w:szCs w:val="32"/>
        </w:rPr>
        <w:t>3.面试。</w:t>
      </w:r>
      <w:r>
        <w:rPr>
          <w:rFonts w:hint="eastAsia" w:ascii="仿宋_GB2312" w:hAnsi="ˎ̥" w:eastAsia="仿宋_GB2312" w:cs="宋体"/>
          <w:color w:val="000000"/>
          <w:kern w:val="0"/>
          <w:sz w:val="32"/>
          <w:szCs w:val="32"/>
        </w:rPr>
        <w:t>考生从准备室出来后，在工作人员引领下到面试室进行说课、问答或技能测试。考生面试时只能向评委报告本人抽签的顺序号，不得以任何方式向评委透露或暗示本人的姓名等信息。面试过程需按规定严格控制时间，面试室配有专职计时人员，随时提示考生。</w:t>
      </w:r>
    </w:p>
    <w:p>
      <w:pPr>
        <w:widowControl/>
        <w:adjustRightInd w:val="0"/>
        <w:snapToGrid w:val="0"/>
        <w:spacing w:line="580" w:lineRule="exact"/>
        <w:ind w:firstLine="640"/>
        <w:jc w:val="left"/>
        <w:rPr>
          <w:rFonts w:hint="eastAsia" w:ascii="仿宋_GB2312" w:hAnsi="ˎ̥" w:eastAsia="仿宋_GB2312" w:cs="宋体"/>
          <w:color w:val="000000"/>
          <w:kern w:val="0"/>
          <w:sz w:val="32"/>
          <w:szCs w:val="32"/>
        </w:rPr>
      </w:pPr>
      <w:r>
        <w:rPr>
          <w:rFonts w:hint="eastAsia" w:ascii="楷体_GB2312" w:hAnsi="ˎ̥" w:eastAsia="楷体_GB2312" w:cs="宋体"/>
          <w:b/>
          <w:color w:val="000000"/>
          <w:kern w:val="0"/>
          <w:sz w:val="32"/>
          <w:szCs w:val="32"/>
        </w:rPr>
        <w:t>4.评分。</w:t>
      </w:r>
      <w:r>
        <w:rPr>
          <w:rFonts w:hint="eastAsia" w:ascii="仿宋_GB2312" w:hAnsi="ˎ̥" w:eastAsia="仿宋_GB2312" w:cs="宋体"/>
          <w:color w:val="000000"/>
          <w:kern w:val="0"/>
          <w:sz w:val="32"/>
          <w:szCs w:val="32"/>
        </w:rPr>
        <w:t>评委以整数当场评分（评委7-9人），工作人员计算得分（去掉一个最高分和一个最低分，平均值保留两位小数），经现场人员签名确认后，现场公布面试成绩。面试成绩按满分100分计算，其中片段教学部分为80分，问答部分为20分。学前教育专业问答和技能测试满分为100分。</w:t>
      </w:r>
    </w:p>
    <w:p>
      <w:pPr>
        <w:widowControl/>
        <w:adjustRightInd w:val="0"/>
        <w:snapToGrid w:val="0"/>
        <w:spacing w:line="580" w:lineRule="exact"/>
        <w:ind w:firstLine="645"/>
        <w:jc w:val="left"/>
        <w:rPr>
          <w:rFonts w:hint="eastAsia" w:ascii="黑体" w:hAnsi="ˎ̥" w:eastAsia="黑体" w:cs="宋体"/>
          <w:color w:val="000000"/>
          <w:kern w:val="0"/>
          <w:sz w:val="32"/>
          <w:szCs w:val="32"/>
        </w:rPr>
      </w:pPr>
      <w:r>
        <w:rPr>
          <w:rFonts w:hint="eastAsia" w:ascii="黑体" w:hAnsi="ˎ̥" w:eastAsia="黑体" w:cs="宋体"/>
          <w:color w:val="000000"/>
          <w:kern w:val="0"/>
          <w:sz w:val="32"/>
          <w:szCs w:val="32"/>
        </w:rPr>
        <w:t>六、注意事项</w:t>
      </w:r>
    </w:p>
    <w:p>
      <w:pPr>
        <w:widowControl/>
        <w:adjustRightInd w:val="0"/>
        <w:snapToGrid w:val="0"/>
        <w:spacing w:line="580" w:lineRule="exact"/>
        <w:ind w:firstLine="645"/>
        <w:jc w:val="left"/>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rPr>
        <w:t>1.</w:t>
      </w:r>
      <w:r>
        <w:rPr>
          <w:rFonts w:hint="eastAsia" w:ascii="仿宋_GB2312" w:hAnsi="宋体" w:eastAsia="仿宋_GB2312" w:cs="Arial"/>
          <w:color w:val="000000"/>
          <w:kern w:val="0"/>
          <w:sz w:val="32"/>
          <w:szCs w:val="32"/>
        </w:rPr>
        <w:t>面试考场管理：面试考场实行封闭管理；应聘考生、面试评委中途不得离开考场（面试评委中途因特殊情况确需离开考场，需两位纪检监察人员陪同）；应聘考生、面试评委进入考场前均应关闭手机等通讯工具，并交相关人员统一管理，隔绝与外界联系，否则取消相关资格；面试评委打分应独立给出，不得讨论商量、交头接耳。</w:t>
      </w:r>
    </w:p>
    <w:p>
      <w:pPr>
        <w:widowControl/>
        <w:adjustRightInd w:val="0"/>
        <w:snapToGrid w:val="0"/>
        <w:spacing w:line="580" w:lineRule="exact"/>
        <w:ind w:firstLine="640"/>
        <w:jc w:val="left"/>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rPr>
        <w:t>2.参加面试考生应持身份证和面试资格审查合格证按规定时间于面试当天下午1：10前到达面试地点。不能按时参加的视为自动放弃，不再安排面试。</w:t>
      </w:r>
    </w:p>
    <w:p>
      <w:pPr>
        <w:widowControl/>
        <w:adjustRightInd w:val="0"/>
        <w:snapToGrid w:val="0"/>
        <w:spacing w:line="580" w:lineRule="exact"/>
        <w:ind w:firstLine="645"/>
        <w:jc w:val="left"/>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rPr>
        <w:t>3.考生不准冒名顶替，不准有违反考场规则行为，一经发现，以作弊论处，取消其面试资格。同时，追究其本人及相关人员纪律和法律责任。</w:t>
      </w:r>
    </w:p>
    <w:p>
      <w:pPr>
        <w:widowControl/>
        <w:adjustRightInd w:val="0"/>
        <w:snapToGrid w:val="0"/>
        <w:spacing w:line="580" w:lineRule="exact"/>
        <w:ind w:firstLine="640"/>
        <w:jc w:val="left"/>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rPr>
        <w:t>4.面试结束后，在纪检监察人员监督下封存面试原始资料(包括所有评委的面试评分表及考生成绩汇总表等)，由评委组组长、纪检监察人员签封，报县教育局人事股留存备查。</w:t>
      </w:r>
    </w:p>
    <w:p>
      <w:pPr>
        <w:widowControl/>
        <w:adjustRightInd w:val="0"/>
        <w:snapToGrid w:val="0"/>
        <w:spacing w:line="580" w:lineRule="exact"/>
        <w:ind w:firstLine="640"/>
        <w:jc w:val="left"/>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rPr>
        <w:t>5.面试工作人员要模范遵守面试工作纪律，不得徇私舞弊，违者按有关规定从严处理。</w:t>
      </w:r>
    </w:p>
    <w:p>
      <w:pPr>
        <w:widowControl/>
        <w:adjustRightInd w:val="0"/>
        <w:snapToGrid w:val="0"/>
        <w:spacing w:line="580" w:lineRule="exact"/>
        <w:ind w:firstLine="645"/>
        <w:jc w:val="left"/>
        <w:rPr>
          <w:rFonts w:hint="eastAsia" w:ascii="黑体" w:hAnsi="ˎ̥" w:eastAsia="黑体" w:cs="宋体"/>
          <w:color w:val="000000"/>
          <w:kern w:val="0"/>
          <w:sz w:val="32"/>
          <w:szCs w:val="32"/>
        </w:rPr>
      </w:pPr>
      <w:r>
        <w:rPr>
          <w:rFonts w:hint="eastAsia" w:ascii="黑体" w:hAnsi="ˎ̥" w:eastAsia="黑体" w:cs="宋体"/>
          <w:color w:val="000000"/>
          <w:kern w:val="0"/>
          <w:sz w:val="32"/>
          <w:szCs w:val="32"/>
        </w:rPr>
        <w:t>七、面试指定教材</w:t>
      </w:r>
    </w:p>
    <w:p>
      <w:pPr>
        <w:adjustRightInd w:val="0"/>
        <w:snapToGrid w:val="0"/>
        <w:spacing w:line="580" w:lineRule="exact"/>
        <w:ind w:firstLine="640" w:firstLineChars="200"/>
        <w:rPr>
          <w:rFonts w:hint="eastAsia" w:ascii="黑体" w:hAnsi="宋体" w:eastAsia="黑体"/>
          <w:sz w:val="32"/>
          <w:szCs w:val="32"/>
        </w:rPr>
      </w:pPr>
      <w:r>
        <w:rPr>
          <w:rFonts w:hint="eastAsia" w:ascii="黑体" w:hAnsi="宋体" w:eastAsia="黑体"/>
          <w:sz w:val="32"/>
          <w:szCs w:val="32"/>
        </w:rPr>
        <w:t>小学：</w:t>
      </w:r>
    </w:p>
    <w:p>
      <w:pPr>
        <w:adjustRightInd w:val="0"/>
        <w:snapToGrid w:val="0"/>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语文：人民教育出版社（4-5年级）</w:t>
      </w:r>
    </w:p>
    <w:p>
      <w:pPr>
        <w:adjustRightInd w:val="0"/>
        <w:snapToGrid w:val="0"/>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数学：人民教育出版社（4-5年级）</w:t>
      </w:r>
    </w:p>
    <w:p>
      <w:pPr>
        <w:adjustRightInd w:val="0"/>
        <w:snapToGrid w:val="0"/>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美术：人民美术出版社（5年级）</w:t>
      </w:r>
    </w:p>
    <w:p>
      <w:pPr>
        <w:adjustRightInd w:val="0"/>
        <w:snapToGrid w:val="0"/>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音乐：人民教育出版社（4-5年级）</w:t>
      </w:r>
    </w:p>
    <w:p>
      <w:pPr>
        <w:adjustRightInd w:val="0"/>
        <w:snapToGrid w:val="0"/>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体育：不指定教材</w:t>
      </w:r>
    </w:p>
    <w:p>
      <w:pPr>
        <w:adjustRightInd w:val="0"/>
        <w:snapToGrid w:val="0"/>
        <w:spacing w:line="58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初中：</w:t>
      </w:r>
    </w:p>
    <w:p>
      <w:pPr>
        <w:adjustRightInd w:val="0"/>
        <w:snapToGrid w:val="0"/>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语文：人民教育出版社（7-8年级）</w:t>
      </w:r>
    </w:p>
    <w:p>
      <w:pPr>
        <w:adjustRightInd w:val="0"/>
        <w:snapToGrid w:val="0"/>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英语：</w:t>
      </w:r>
      <w:r>
        <w:rPr>
          <w:rFonts w:hint="eastAsia" w:ascii="仿宋_GB2312" w:hAnsi="宋体" w:eastAsia="仿宋_GB2312" w:cs="宋体"/>
          <w:kern w:val="0"/>
          <w:sz w:val="32"/>
          <w:szCs w:val="32"/>
        </w:rPr>
        <w:t xml:space="preserve">科学普及出版社(仁爱) </w:t>
      </w:r>
      <w:r>
        <w:rPr>
          <w:rFonts w:hint="eastAsia" w:ascii="仿宋_GB2312" w:hAnsi="宋体" w:eastAsia="仿宋_GB2312"/>
          <w:sz w:val="32"/>
          <w:szCs w:val="32"/>
        </w:rPr>
        <w:t>（7-8年级）</w:t>
      </w:r>
    </w:p>
    <w:p>
      <w:pPr>
        <w:adjustRightInd w:val="0"/>
        <w:snapToGrid w:val="0"/>
        <w:spacing w:line="58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高中：</w:t>
      </w:r>
    </w:p>
    <w:p>
      <w:pPr>
        <w:adjustRightInd w:val="0"/>
        <w:snapToGrid w:val="0"/>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思想政治：人民教育出版社（高一、高二年级）</w:t>
      </w:r>
    </w:p>
    <w:p>
      <w:pPr>
        <w:adjustRightInd w:val="0"/>
        <w:snapToGrid w:val="0"/>
        <w:spacing w:line="580" w:lineRule="exact"/>
        <w:ind w:firstLine="640" w:firstLineChars="200"/>
        <w:rPr>
          <w:rFonts w:ascii="仿宋_GB2312" w:hAnsi="宋体" w:eastAsia="仿宋_GB2312"/>
          <w:sz w:val="32"/>
          <w:szCs w:val="32"/>
        </w:rPr>
        <w:sectPr>
          <w:headerReference r:id="rId3" w:type="default"/>
          <w:footerReference r:id="rId4" w:type="default"/>
          <w:footerReference r:id="rId5" w:type="even"/>
          <w:pgSz w:w="11906" w:h="16838"/>
          <w:pgMar w:top="2098" w:right="1531" w:bottom="1701" w:left="1588" w:header="851" w:footer="1418" w:gutter="0"/>
          <w:pgNumType w:fmt="numberInDash"/>
          <w:cols w:space="720" w:num="1"/>
          <w:docGrid w:type="linesAndChars" w:linePitch="312" w:charSpace="0"/>
        </w:sectPr>
      </w:pPr>
      <w:r>
        <w:rPr>
          <w:rFonts w:hint="eastAsia" w:ascii="仿宋_GB2312" w:hAnsi="宋体" w:eastAsia="仿宋_GB2312"/>
          <w:sz w:val="32"/>
          <w:szCs w:val="32"/>
        </w:rPr>
        <w:t>化学：山东科技出版社（高一、高二年级）</w:t>
      </w:r>
    </w:p>
    <w:p>
      <w:pPr>
        <w:adjustRightInd w:val="0"/>
        <w:snapToGrid w:val="0"/>
        <w:spacing w:line="580" w:lineRule="exact"/>
        <w:rPr>
          <w:rFonts w:hint="eastAsia" w:ascii="仿宋_GB2312" w:hAnsi="宋体" w:eastAsia="仿宋_GB2312"/>
          <w:sz w:val="32"/>
          <w:szCs w:val="32"/>
        </w:rPr>
      </w:pPr>
    </w:p>
    <w:p>
      <w:pPr>
        <w:spacing w:line="560" w:lineRule="exact"/>
        <w:ind w:right="1600" w:firstLine="210" w:firstLineChars="100"/>
        <w:jc w:val="left"/>
        <w:textAlignment w:val="baseline"/>
        <w:rPr>
          <w:rFonts w:hint="eastAsia" w:ascii="仿宋_GB2312" w:hAnsi="宋体" w:eastAsia="仿宋_GB2312"/>
          <w:color w:val="000000"/>
          <w:sz w:val="28"/>
          <w:szCs w:val="28"/>
        </w:rPr>
      </w:pPr>
      <w:r>
        <w:rPr>
          <w:rFonts w:hint="eastAsia"/>
        </w:rPr>
        <mc:AlternateContent>
          <mc:Choice Requires="wps">
            <w:drawing>
              <wp:anchor distT="0" distB="0" distL="114300" distR="114300" simplePos="0" relativeHeight="251658240" behindDoc="1" locked="0" layoutInCell="1" allowOverlap="1">
                <wp:simplePos x="0" y="0"/>
                <wp:positionH relativeFrom="column">
                  <wp:posOffset>12065</wp:posOffset>
                </wp:positionH>
                <wp:positionV relativeFrom="paragraph">
                  <wp:posOffset>40640</wp:posOffset>
                </wp:positionV>
                <wp:extent cx="5372100" cy="0"/>
                <wp:effectExtent l="0" t="0" r="0" b="0"/>
                <wp:wrapNone/>
                <wp:docPr id="3" name="直线 2"/>
                <wp:cNvGraphicFramePr/>
                <a:graphic xmlns:a="http://schemas.openxmlformats.org/drawingml/2006/main">
                  <a:graphicData uri="http://schemas.microsoft.com/office/word/2010/wordprocessingShape">
                    <wps:wsp>
                      <wps:cNvSpPr/>
                      <wps:spPr>
                        <a:xfrm>
                          <a:off x="0" y="0"/>
                          <a:ext cx="5372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95pt;margin-top:3.2pt;height:0pt;width:423pt;z-index:-251658240;mso-width-relative:page;mso-height-relative:page;" coordsize="21600,21600" o:gfxdata="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N6JCIHRAAAABQEAAA8AAAAAAAAAAQAgAAAAIgAAAGRycy9kb3du&#10;cmV2LnhtbFBLAQIUABQAAAAIAIdO4kCgQsA1zQEAAI0DAAAOAAAAAAAAAAEAIAAAACABAABkcnMv&#10;ZTJvRG9jLnhtbFBLBQYAAAAABgAGAFkBAABfBQAAAAA=&#10;">
                <v:path arrowok="t"/>
                <v:fill focussize="0,0"/>
                <v:stroke/>
                <v:imagedata o:title=""/>
                <o:lock v:ext="edit"/>
              </v:line>
            </w:pict>
          </mc:Fallback>
        </mc:AlternateContent>
      </w:r>
      <w:r>
        <w:rPr>
          <w:rFonts w:hint="eastAsia" w:ascii="仿宋_GB2312" w:hAnsi="宋体" w:eastAsia="仿宋_GB2312"/>
          <w:color w:val="000000"/>
          <w:sz w:val="28"/>
          <w:szCs w:val="28"/>
        </w:rPr>
        <w:t>抄送：县人力资源和社会保障局、县编办</w:t>
      </w:r>
    </w:p>
    <w:p>
      <w:pPr>
        <w:spacing w:line="560" w:lineRule="exact"/>
        <w:ind w:firstLine="210" w:firstLineChars="100"/>
        <w:textAlignment w:val="baseline"/>
        <w:rPr>
          <w:rFonts w:hint="eastAsia" w:ascii="仿宋_GB2312" w:hAnsi="宋体" w:eastAsia="仿宋_GB2312"/>
          <w:color w:val="000000"/>
          <w:sz w:val="32"/>
          <w:szCs w:val="32"/>
        </w:rPr>
      </w:pPr>
      <w:r>
        <w:rPr>
          <w:rFonts w:hint="eastAsia"/>
        </w:rP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ragraph">
                  <wp:posOffset>373380</wp:posOffset>
                </wp:positionV>
                <wp:extent cx="5372100" cy="0"/>
                <wp:effectExtent l="0" t="0" r="0" b="0"/>
                <wp:wrapNone/>
                <wp:docPr id="1" name="直线 3"/>
                <wp:cNvGraphicFramePr/>
                <a:graphic xmlns:a="http://schemas.openxmlformats.org/drawingml/2006/main">
                  <a:graphicData uri="http://schemas.microsoft.com/office/word/2010/wordprocessingShape">
                    <wps:wsp>
                      <wps:cNvSpPr/>
                      <wps:spPr>
                        <a:xfrm>
                          <a:off x="0" y="0"/>
                          <a:ext cx="5372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29.4pt;height:0pt;width:423pt;z-index:-251657216;mso-width-relative:page;mso-height-relative:page;" coordsize="21600,21600" o:gfxdata="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ATgJ9MAAAAGAQAADwAAAAAAAAABACAAAAAiAAAAZHJzL2Rv&#10;d25yZXYueG1sUEsBAhQAFAAAAAgAh07iQDAzZtzNAQAAjQMAAA4AAAAAAAAAAQAgAAAAIgEAAGRy&#10;cy9lMm9Eb2MueG1sUEsFBgAAAAAGAAYAWQEAAGEFAAAAAA==&#10;">
                <v:path arrowok="t"/>
                <v:fill focussize="0,0"/>
                <v:stroke/>
                <v:imagedata o:title=""/>
                <o:lock v:ext="edit"/>
              </v:line>
            </w:pict>
          </mc:Fallback>
        </mc:AlternateContent>
      </w:r>
      <w:r>
        <w:rPr>
          <w:rFonts w:hint="eastAsia" w:ascii="仿宋_GB2312" w:hAnsi="宋体" w:eastAsia="仿宋_GB2312"/>
          <w:color w:val="000000"/>
          <w:sz w:val="28"/>
          <w:szCs w:val="28"/>
        </w:rPr>
        <w:t>泰宁县教育局　　　　　　　        　 2017年7月2日印发</w:t>
      </w:r>
      <w:r>
        <w:rPr>
          <w:rFonts w:hint="eastAsia"/>
        </w:rPr>
        <mc:AlternateContent>
          <mc:Choice Requires="wps">
            <w:drawing>
              <wp:anchor distT="0" distB="0" distL="114300" distR="114300" simplePos="0" relativeHeight="251660288" behindDoc="1" locked="0" layoutInCell="1" allowOverlap="1">
                <wp:simplePos x="0" y="0"/>
                <wp:positionH relativeFrom="column">
                  <wp:posOffset>0</wp:posOffset>
                </wp:positionH>
                <wp:positionV relativeFrom="paragraph">
                  <wp:posOffset>27940</wp:posOffset>
                </wp:positionV>
                <wp:extent cx="5372100" cy="0"/>
                <wp:effectExtent l="0" t="0" r="0" b="0"/>
                <wp:wrapNone/>
                <wp:docPr id="2" name="直线 4"/>
                <wp:cNvGraphicFramePr/>
                <a:graphic xmlns:a="http://schemas.openxmlformats.org/drawingml/2006/main">
                  <a:graphicData uri="http://schemas.microsoft.com/office/word/2010/wordprocessingShape">
                    <wps:wsp>
                      <wps:cNvSpPr/>
                      <wps:spPr>
                        <a:xfrm>
                          <a:off x="0" y="0"/>
                          <a:ext cx="5372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2.2pt;height:0pt;width:423pt;z-index:-251656192;mso-width-relative:page;mso-height-relative:page;" coordsize="21600,21600" o:gfxdata="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2QU3I0gAAAAQBAAAPAAAAAAAAAAEAIAAAACIAAABkcnMvZG93&#10;bnJldi54bWxQSwECFAAUAAAACACHTuJA010YAc0BAACNAwAADgAAAAAAAAABACAAAAAhAQAAZHJz&#10;L2Uyb0RvYy54bWxQSwUGAAAAAAYABgBZAQAAYAUAAAAA&#10;">
                <v:path arrowok="t"/>
                <v:fill focussize="0,0"/>
                <v:stroke/>
                <v:imagedata o:title=""/>
                <o:lock v:ext="edit"/>
              </v:line>
            </w:pict>
          </mc:Fallback>
        </mc:AlternateContent>
      </w:r>
    </w:p>
    <w:p>
      <w:bookmarkStart w:id="0" w:name="_GoBack"/>
      <w:bookmarkEnd w:id="0"/>
    </w:p>
    <w:sectPr>
      <w:pgSz w:w="11906" w:h="16838"/>
      <w:pgMar w:top="1928" w:right="1474" w:bottom="1701" w:left="1588" w:header="851" w:footer="141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小标宋">
    <w:altName w:val="Arial Unicode MS"/>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宋体" w:hAnsi="宋体"/>
        <w:sz w:val="28"/>
        <w:szCs w:val="28"/>
      </w:rPr>
    </w:pP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- 8 -</w:t>
    </w:r>
    <w:r>
      <w:rPr>
        <w:rFonts w:ascii="宋体" w:hAnsi="宋体"/>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5169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2017-07-06T11:42:54Z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